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Global Leadership</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are several ways in which global leaders can help their subordinates in the aftermath of this Corona Virus. The first is to offer opportunities for self-development. Since the corona virus has adverse effects on families, businesses and also work life of individuals, it is important that when it ends, the global leadership should be focused on the self-development of their subordinates. This will not only motivate them but also provide them with the opportunity for advancement in the social welfare ladder. Further, providing subordinates with economic opportunities for self-development can help global leaders to recover from their challenges in an effective way. Since the Corona virus has disrupted the lifestyles of many individuals, global leaders need to adjust work expectations.  Instead of evaluating employees on their workloads and ability to provide outputs, more focus should be aimed at addressing key motivators from the subordinates. Providing effective work life balance can be a major way to reduce employee expectations.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Global leadership should also shift a focus on the outcomes of their subordinates instead of monitoring their activities.  Additionally, most of the individuals have been affected by the Corona Virus are stressed due to the need to ensure their families are kept in a safe environment. Instead of monitoring the activities of these employees, there is a need to stress on individual outcomes (Haslam, 2020). The corona pandemic has given more individuals shocks and aftermath, it is expected to lead to post trauma. For the subordinates to adopt to the changing work life, there is a need to ensure that guidance and supervision of the employees has been reduced. However, work goals should be kept to provide self-evaluation for outputs on an individual basis.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Haslam, S. A. (2020). </w:t>
      </w:r>
      <w:r>
        <w:rPr>
          <w:rFonts w:ascii="Times New Roman" w:hAnsi="Times New Roman" w:cs="Times New Roman" w:eastAsia="Times New Roman"/>
          <w:i/>
          <w:color w:val="000000"/>
          <w:spacing w:val="0"/>
          <w:position w:val="0"/>
          <w:sz w:val="24"/>
          <w:shd w:fill="FFFFFF" w:val="clear"/>
        </w:rPr>
        <w:t xml:space="preserve">Psychology in organizations: The social identity approach</w:t>
      </w:r>
      <w:r>
        <w:rPr>
          <w:rFonts w:ascii="Times New Roman" w:hAnsi="Times New Roman" w:cs="Times New Roman" w:eastAsia="Times New Roman"/>
          <w:color w:val="000000"/>
          <w:spacing w:val="0"/>
          <w:position w:val="0"/>
          <w:sz w:val="24"/>
          <w:shd w:fill="FFFFFF" w:val="clear"/>
        </w:rPr>
        <w:t xml:space="preserve">. London: Sage Publications.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